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FF63F"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3756B2EB"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8"/>
        <w:ind w:left="152" w:right="1" w:hanging="10"/>
        <w:jc w:val="center"/>
      </w:pPr>
      <w:r>
        <w:rPr>
          <w:rFonts w:ascii="Times New Roman" w:eastAsia="Times New Roman" w:hAnsi="Times New Roman" w:cs="Times New Roman"/>
        </w:rPr>
        <w:t xml:space="preserve">ANNEXE 9-1-A : Fiche descriptive de réalisation professionnelle (recto) </w:t>
      </w:r>
    </w:p>
    <w:p w14:paraId="141AA7A8"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5D9E9A0B" w14:textId="77777777" w:rsidR="004B6787" w:rsidRPr="00C0456C" w:rsidRDefault="009C1EC2">
      <w:pPr>
        <w:spacing w:after="0"/>
        <w:ind w:left="137"/>
      </w:pPr>
      <w:r>
        <w:rPr>
          <w:rFonts w:ascii="Times New Roman" w:eastAsia="Times New Roman" w:hAnsi="Times New Roman" w:cs="Times New Roman"/>
          <w:sz w:val="11"/>
        </w:rPr>
        <w:t xml:space="preserve"> </w:t>
      </w:r>
    </w:p>
    <w:tbl>
      <w:tblPr>
        <w:tblStyle w:val="TableGrid"/>
        <w:tblW w:w="9922" w:type="dxa"/>
        <w:tblInd w:w="-5" w:type="dxa"/>
        <w:tblCellMar>
          <w:top w:w="44" w:type="dxa"/>
          <w:left w:w="2" w:type="dxa"/>
          <w:right w:w="82" w:type="dxa"/>
        </w:tblCellMar>
        <w:tblLook w:val="04A0" w:firstRow="1" w:lastRow="0" w:firstColumn="1" w:lastColumn="0" w:noHBand="0" w:noVBand="1"/>
      </w:tblPr>
      <w:tblGrid>
        <w:gridCol w:w="7229"/>
        <w:gridCol w:w="426"/>
        <w:gridCol w:w="2267"/>
      </w:tblGrid>
      <w:tr w:rsidR="004B6787" w:rsidRPr="00C0456C" w14:paraId="1B3E4C7A" w14:textId="77777777" w:rsidTr="00926132">
        <w:trPr>
          <w:trHeight w:val="566"/>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88872D0" w14:textId="77777777" w:rsidR="004B6787" w:rsidRPr="00C0456C" w:rsidRDefault="009C1EC2">
            <w:pPr>
              <w:ind w:left="79"/>
              <w:jc w:val="center"/>
            </w:pPr>
            <w:r>
              <w:rPr>
                <w:rFonts w:ascii="Times New Roman" w:eastAsia="Times New Roman" w:hAnsi="Times New Roman" w:cs="Times New Roman"/>
                <w:sz w:val="24"/>
              </w:rPr>
              <w:t>DESCRIPTION D’UNE RÉALISATION PROFESSIONNELLE</w:t>
            </w:r>
            <w:r>
              <w:rPr>
                <w:rFonts w:ascii="Times New Roman" w:eastAsia="Times New Roman" w:hAnsi="Times New Roman" w:cs="Times New Roman"/>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94EBC" w14:textId="2CE2D57D" w:rsidR="004B6787" w:rsidRPr="00C0456C" w:rsidRDefault="009C1EC2" w:rsidP="00926132">
            <w:pPr>
              <w:ind w:left="2"/>
              <w:jc w:val="center"/>
            </w:pPr>
            <w:r>
              <w:rPr>
                <w:rFonts w:ascii="Times New Roman" w:eastAsia="Times New Roman" w:hAnsi="Times New Roman" w:cs="Times New Roman"/>
                <w:sz w:val="20"/>
              </w:rPr>
              <w:t xml:space="preserve">N° réalisation : </w:t>
            </w:r>
            <w:r>
              <w:t>4</w:t>
            </w:r>
            <w:bookmarkStart w:id="0" w:name="_GoBack"/>
            <w:bookmarkEnd w:id="0"/>
          </w:p>
        </w:tc>
      </w:tr>
      <w:tr w:rsidR="004B6787" w:rsidRPr="00C0456C" w14:paraId="79EBE5E7" w14:textId="77777777">
        <w:trPr>
          <w:trHeight w:val="449"/>
        </w:trPr>
        <w:tc>
          <w:tcPr>
            <w:tcW w:w="7229" w:type="dxa"/>
            <w:tcBorders>
              <w:top w:val="single" w:sz="4" w:space="0" w:color="000000"/>
              <w:left w:val="single" w:sz="4" w:space="0" w:color="000000"/>
              <w:bottom w:val="single" w:sz="4" w:space="0" w:color="000000"/>
              <w:right w:val="single" w:sz="4" w:space="0" w:color="000000"/>
            </w:tcBorders>
            <w:vAlign w:val="center"/>
          </w:tcPr>
          <w:p w14:paraId="4008B76B" w14:textId="59C818B4" w:rsidR="004B6787" w:rsidRPr="00C0456C" w:rsidRDefault="009C1EC2">
            <w:pPr>
              <w:ind w:left="2"/>
            </w:pPr>
            <w:r>
              <w:rPr>
                <w:rFonts w:ascii="Times New Roman" w:eastAsia="Times New Roman" w:hAnsi="Times New Roman" w:cs="Times New Roman"/>
                <w:b/>
                <w:bCs/>
                <w:sz w:val="20"/>
              </w:rPr>
              <w:t>Nom, prénom :</w:t>
            </w:r>
            <w:r>
              <w:rPr>
                <w:rFonts w:ascii="Times New Roman" w:eastAsia="Times New Roman" w:hAnsi="Times New Roman" w:cs="Times New Roman"/>
                <w:sz w:val="20"/>
              </w:rPr>
              <w:t xml:space="preserve"> BACHELART Emeric</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9714835" w14:textId="69DB5475" w:rsidR="004B6787" w:rsidRPr="00C0456C" w:rsidRDefault="009C1EC2" w:rsidP="003A06CA">
            <w:pPr>
              <w:ind w:left="5"/>
            </w:pPr>
            <w:r>
              <w:rPr>
                <w:rFonts w:ascii="Times New Roman" w:eastAsia="Times New Roman" w:hAnsi="Times New Roman" w:cs="Times New Roman"/>
                <w:sz w:val="20"/>
              </w:rPr>
              <w:t xml:space="preserve">N° candidat : </w:t>
            </w:r>
          </w:p>
        </w:tc>
      </w:tr>
      <w:tr w:rsidR="004B6787" w:rsidRPr="00C0456C" w14:paraId="460A5720" w14:textId="77777777">
        <w:trPr>
          <w:trHeight w:val="514"/>
        </w:trPr>
        <w:tc>
          <w:tcPr>
            <w:tcW w:w="7229" w:type="dxa"/>
            <w:tcBorders>
              <w:top w:val="single" w:sz="4" w:space="0" w:color="000000"/>
              <w:left w:val="single" w:sz="4" w:space="0" w:color="000000"/>
              <w:bottom w:val="single" w:sz="4" w:space="0" w:color="000000"/>
              <w:right w:val="single" w:sz="4" w:space="0" w:color="000000"/>
            </w:tcBorders>
            <w:vAlign w:val="center"/>
          </w:tcPr>
          <w:p w14:paraId="69DFC826" w14:textId="77777777" w:rsidR="004B6787" w:rsidRPr="00C0456C" w:rsidRDefault="009C1EC2">
            <w:pPr>
              <w:tabs>
                <w:tab w:val="center" w:pos="2479"/>
                <w:tab w:val="center" w:pos="4607"/>
                <w:tab w:val="center" w:pos="6816"/>
              </w:tabs>
            </w:pPr>
            <w:r>
              <w:rPr>
                <w:rFonts w:ascii="Times New Roman" w:eastAsia="Times New Roman" w:hAnsi="Times New Roman" w:cs="Times New Roman"/>
                <w:sz w:val="20"/>
              </w:rPr>
              <w:t xml:space="preserve">Épreuve ponctuelle </w:t>
            </w:r>
            <w:r>
              <w:rPr>
                <w:rFonts w:ascii="Times New Roman" w:eastAsia="Times New Roman" w:hAnsi="Times New Roman" w:cs="Times New Roman"/>
                <w:sz w:val="20"/>
              </w:rPr>
              <w:tab/>
            </w:r>
            <w:r>
              <w:rPr>
                <w:noProof/>
              </w:rPr>
              <mc:AlternateContent>
                <mc:Choice Requires="wpg">
                  <w:drawing>
                    <wp:inline distT="0" distB="0" distL="0" distR="0" wp14:anchorId="7A7784E8" wp14:editId="5632BC61">
                      <wp:extent cx="117348" cy="117348"/>
                      <wp:effectExtent l="0" t="0" r="0" b="0"/>
                      <wp:docPr id="3549" name="Group 35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4" name="Shape 3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49" style="width:9.23999pt;height:9.24001pt;mso-position-horizontal-relative:char;mso-position-vertical-relative:line" coordsize="1173,1173">
                      <v:shape id="Shape 34"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Contrôle en cours de formation </w:t>
            </w:r>
            <w:r>
              <w:rPr>
                <w:rFonts w:ascii="Times New Roman" w:eastAsia="Times New Roman" w:hAnsi="Times New Roman" w:cs="Times New Roman"/>
                <w:sz w:val="20"/>
              </w:rPr>
              <w:tab/>
            </w:r>
            <w:r>
              <w:rPr>
                <w:noProof/>
              </w:rPr>
              <mc:AlternateContent>
                <mc:Choice Requires="wpg">
                  <w:drawing>
                    <wp:inline distT="0" distB="0" distL="0" distR="0" wp14:anchorId="7371B811" wp14:editId="6CAF546A">
                      <wp:extent cx="117348" cy="117348"/>
                      <wp:effectExtent l="0" t="0" r="0" b="0"/>
                      <wp:docPr id="3550" name="Group 35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 name="Shape 3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50" style="width:9.23999pt;height:9.23999pt;mso-position-horizontal-relative:char;mso-position-vertical-relative:line" coordsize="1173,1173">
                      <v:shape id="Shape 3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90E561C" w14:textId="5107883F" w:rsidR="004B6787" w:rsidRPr="00C0456C" w:rsidRDefault="009C1EC2">
            <w:r>
              <w:rPr>
                <w:rFonts w:ascii="Times New Roman" w:eastAsia="Times New Roman" w:hAnsi="Times New Roman" w:cs="Times New Roman"/>
                <w:sz w:val="20"/>
              </w:rPr>
              <w:t xml:space="preserve">Date : </w:t>
            </w:r>
            <w:r>
              <w:rPr>
                <w:rFonts w:eastAsia="Times New Roman"/>
                <w:sz w:val="20"/>
              </w:rPr>
              <w:t>2024 / 2026</w:t>
            </w:r>
            <w:r>
              <w:rPr>
                <w:rFonts w:ascii="Times New Roman" w:eastAsia="Times New Roman" w:hAnsi="Times New Roman" w:cs="Times New Roman"/>
                <w:sz w:val="20"/>
              </w:rPr>
              <w:t xml:space="preserve"> </w:t>
            </w:r>
          </w:p>
        </w:tc>
      </w:tr>
      <w:tr w:rsidR="004B6787" w:rsidRPr="00C0456C" w14:paraId="23D6D925"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15BD3022" w14:textId="77777777" w:rsidR="004B6787" w:rsidRPr="00C0456C" w:rsidRDefault="009C1EC2">
            <w:pPr>
              <w:ind w:left="2"/>
              <w:rPr>
                <w:b/>
                <w:bCs/>
              </w:rPr>
            </w:pPr>
            <w:r>
              <w:rPr>
                <w:rFonts w:ascii="Times New Roman" w:eastAsia="Times New Roman" w:hAnsi="Times New Roman" w:cs="Times New Roman"/>
                <w:b/>
                <w:bCs/>
                <w:sz w:val="20"/>
              </w:rPr>
              <w:t xml:space="preserve">Organisation support de la réalisation professionnelle </w:t>
            </w:r>
          </w:p>
          <w:p w14:paraId="15EC4319" w14:textId="34567FA5" w:rsidR="004B6787" w:rsidRPr="00C0456C" w:rsidRDefault="00855784">
            <w:pPr>
              <w:ind w:left="2"/>
            </w:pPr>
            <w:r>
              <w:rPr>
                <w:rFonts w:ascii="Times New Roman" w:eastAsia="Times New Roman" w:hAnsi="Times New Roman" w:cs="Times New Roman"/>
                <w:sz w:val="20"/>
              </w:rPr>
              <w:t>Croix-Rouge Française — Centre de Soins Médicaux et de Réadaptation Domaine Saint-Alban, Saint-Alban-Leysse (73)</w:t>
            </w:r>
          </w:p>
        </w:tc>
      </w:tr>
      <w:tr w:rsidR="004B6787" w:rsidRPr="00C0456C" w14:paraId="59B50D91"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045529BA" w14:textId="77777777" w:rsidR="004B6787" w:rsidRPr="00C0456C" w:rsidRDefault="009C1EC2">
            <w:pPr>
              <w:ind w:left="2"/>
              <w:rPr>
                <w:b/>
                <w:bCs/>
              </w:rPr>
            </w:pPr>
            <w:r>
              <w:rPr>
                <w:rFonts w:ascii="Times New Roman" w:eastAsia="Times New Roman" w:hAnsi="Times New Roman" w:cs="Times New Roman"/>
                <w:b/>
                <w:bCs/>
                <w:sz w:val="20"/>
              </w:rPr>
              <w:t xml:space="preserve">Intitulé de la réalisation professionnelle </w:t>
            </w:r>
          </w:p>
          <w:p w14:paraId="522E6A69" w14:textId="72AB9B24" w:rsidR="004B6787" w:rsidRPr="00C104B6" w:rsidRDefault="009C1EC2">
            <w:pPr>
              <w:ind w:left="2"/>
            </w:pPr>
            <w:r>
              <w:rPr>
                <w:rFonts w:eastAsia="Times New Roman"/>
                <w:sz w:val="20"/>
              </w:rPr>
              <w:t xml:space="preserve"> </w:t>
            </w:r>
            <w:r>
              <w:rPr>
                <w:rFonts w:ascii="Times New Roman" w:eastAsia="Times New Roman" w:hAnsi="Times New Roman" w:cs="Times New Roman"/>
                <w:sz w:val="20"/>
              </w:rPr>
              <w:t>Refonte et modernisation du réseau Wi-Fi du domaine Saint-Alban-Leysse — déploiement Wi-Fi 6, VLAN, WPA3 et authentification RADIUS</w:t>
            </w:r>
          </w:p>
        </w:tc>
      </w:tr>
      <w:tr w:rsidR="004B6787" w:rsidRPr="00C0456C" w14:paraId="5BB80756" w14:textId="77777777">
        <w:trPr>
          <w:trHeight w:val="778"/>
        </w:trPr>
        <w:tc>
          <w:tcPr>
            <w:tcW w:w="9922" w:type="dxa"/>
            <w:gridSpan w:val="3"/>
            <w:tcBorders>
              <w:top w:val="single" w:sz="4" w:space="0" w:color="000000"/>
              <w:left w:val="single" w:sz="4" w:space="0" w:color="000000"/>
              <w:bottom w:val="single" w:sz="4" w:space="0" w:color="000000"/>
              <w:right w:val="single" w:sz="4" w:space="0" w:color="000000"/>
            </w:tcBorders>
            <w:vAlign w:val="center"/>
          </w:tcPr>
          <w:p w14:paraId="11D66233" w14:textId="60C48FF0" w:rsidR="004B6787" w:rsidRPr="00C0456C" w:rsidRDefault="009C1EC2">
            <w:pPr>
              <w:spacing w:after="14"/>
              <w:ind w:left="2"/>
            </w:pPr>
            <w:r>
              <w:rPr>
                <w:rFonts w:ascii="Times New Roman" w:eastAsia="Times New Roman" w:hAnsi="Times New Roman" w:cs="Times New Roman"/>
                <w:b/>
                <w:bCs/>
                <w:sz w:val="20"/>
              </w:rPr>
              <w:t>Période de réalisation :</w:t>
            </w:r>
            <w:r>
              <w:rPr>
                <w:rFonts w:ascii="Times New Roman" w:eastAsia="Times New Roman" w:hAnsi="Times New Roman" w:cs="Times New Roman"/>
                <w:sz w:val="20"/>
              </w:rPr>
              <w:t xml:space="preserve">  2024 – 2026</w:t>
            </w:r>
            <w:r>
              <w:rPr>
                <w:rFonts w:eastAsia="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bCs/>
                <w:sz w:val="20"/>
              </w:rPr>
              <w:t xml:space="preserve">Lieu </w:t>
            </w:r>
            <w:r>
              <w:rPr>
                <w:rFonts w:eastAsia="Times New Roman"/>
                <w:b/>
                <w:bCs/>
                <w:sz w:val="20"/>
              </w:rPr>
              <w:t>:</w:t>
            </w:r>
            <w:r>
              <w:rPr>
                <w:rFonts w:eastAsia="Times New Roman"/>
                <w:sz w:val="20"/>
              </w:rPr>
              <w:t xml:space="preserve">  </w:t>
            </w:r>
            <w:r>
              <w:rPr>
                <w:rFonts w:ascii="Times New Roman" w:eastAsia="Times New Roman" w:hAnsi="Times New Roman" w:cs="Times New Roman"/>
                <w:sz w:val="20"/>
              </w:rPr>
              <w:t>Saint-Alban-Leysse (73)</w:t>
            </w:r>
          </w:p>
          <w:p w14:paraId="6881EEEE" w14:textId="309D5079" w:rsidR="004B6787" w:rsidRPr="00C0456C" w:rsidRDefault="00EB08B6">
            <w:pPr>
              <w:tabs>
                <w:tab w:val="center" w:pos="1934"/>
                <w:tab w:val="center" w:pos="2839"/>
                <w:tab w:val="center" w:pos="4206"/>
              </w:tabs>
            </w:pPr>
            <w:r>
              <w:rPr>
                <w:b/>
                <w:bCs/>
                <w:noProof/>
              </w:rPr>
              <mc:AlternateContent>
                <mc:Choice Requires="wpg">
                  <w:drawing>
                    <wp:anchor distT="0" distB="0" distL="114300" distR="114300" simplePos="0" relativeHeight="251659264" behindDoc="0" locked="0" layoutInCell="1" allowOverlap="1" wp14:anchorId="1D466A9C" wp14:editId="052BB5E4">
                      <wp:simplePos x="0" y="0"/>
                      <wp:positionH relativeFrom="column">
                        <wp:posOffset>951865</wp:posOffset>
                      </wp:positionH>
                      <wp:positionV relativeFrom="paragraph">
                        <wp:posOffset>27305</wp:posOffset>
                      </wp:positionV>
                      <wp:extent cx="116840" cy="116840"/>
                      <wp:effectExtent l="0" t="0" r="16510" b="16510"/>
                      <wp:wrapNone/>
                      <wp:docPr id="3606" name="Group 36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4" name="Shape 6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54F066" id="Group 3606" o:spid="_x0000_s1026" style="position:absolute;margin-left:74.95pt;margin-top:2.15pt;width:9.2pt;height:9.2pt;z-index:251659264;mso-width-relative:margin;mso-height-relative:margin" coordsize="117348,1173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8BucQIAABcGAAAOAAAAZHJzL2Uyb0RvYy54bWykVMtu2zAQvBfoPxC615Jdw0kFyzk0rS9F GzTpB9AUKQngCyRt2X/f5UpUVAcNitQHaWnODneHo93enZUkJ+58Z3SVLRdFRrhmpu50U2W/nr5+ uM2ID1TXVBrNq+zCfXa3e/9u29uSr0xrZM0dARLty95WWRuCLfPcs5Yr6hfGcg2bwjhFAyxdk9eO 9sCuZL4qik3eG1dbZxj3Hv69HzazHfILwVn4IYTngcgqg9oCPh0+D/GZ77a0bBy1bcfGMugbqlC0 03DoRHVPAyVH172gUh1zxhsRFsyo3AjRMY49QDfL4qqbvTNHi700Zd/YSSaQ9kqnN9Oy76e9s4/2 wYESvW1AC1zFXs7CqfiGKskZJbtMkvFzIAz+XC43t2sQlsHWGKOkrAXdX2Sx9suUd/NxDd4Y8jCG vDwdmv9RSm/BHP65f/9//T+21HKU1ZfQ/4MjXV1lm3VGNFXgUdwnsEZJEDMJ5EsPWv27Oq92SUt2 9GHPDcpMT998QPGaOkW0TRE76xQ6cPWrfrY0xLxYZQxJH+9mqKSdwrirzIk/GcSFq8uCq3jelXqO SlzJDQBNgPS2SDcDjuFwxwmV3gMaXIQmmpkhAZg0ng+5sSE0ytQkHD+XUerY76flGu6TURgpTtf4 aaouwKiRnQIJVjdFgR8/1g580WLDzWIULpJHWaT+yQXYIzodSbxrDp+lIycaBwr+ok2QBqAxR3RS TlnFX7MilErb0pFrpBkPQMqRKSI5zrJrWjZWMww0GAugYRprUNKUhGUZHaZ8DcMYD5x1G8ODqS84 ClAQ+OZQGpw+WNE4KeN4m68R9TzPd78BAAD//wMAUEsDBBQABgAIAAAAIQBvfF7K3wAAAAgBAAAP AAAAZHJzL2Rvd25yZXYueG1sTI9BT8JAEIXvJv6HzZh4k20LItRuCSHqiZAIJsbb0h3ahu5s013a 8u8dTnqbl/fy5nvZarSN6LHztSMF8SQCgVQ4U1Op4Ovw/rQA4YMmoxtHqOCKHlb5/V2mU+MG+sR+ H0rBJeRTraAKoU2l9EWFVvuJa5HYO7nO6sCyK6Xp9MDltpFJFM2l1TXxh0q3uKmwOO8vVsHHoIf1 NH7rt+fT5vpzeN59b2NU6vFhXL+CCDiGvzDc8BkdcmY6ugsZLxrWs+WSowpmUxA3f77g46ggSV5A 5pn8PyD/BQAA//8DAFBLAQItABQABgAIAAAAIQC2gziS/gAAAOEBAAATAAAAAAAAAAAAAAAAAAAA AABbQ29udGVudF9UeXBlc10ueG1sUEsBAi0AFAAGAAgAAAAhADj9If/WAAAAlAEAAAsAAAAAAAAA AAAAAAAALwEAAF9yZWxzLy5yZWxzUEsBAi0AFAAGAAgAAAAhAAN/wG5xAgAAFwYAAA4AAAAAAAAA AAAAAAAALgIAAGRycy9lMm9Eb2MueG1sUEsBAi0AFAAGAAgAAAAhAG98XsrfAAAACAEAAA8AAAAA AAAAAAAAAAAAywQAAGRycy9kb3ducmV2LnhtbFBLBQYAAAAABAAEAPMAAADXBQAAAAA= ">
                      <v:shape id="Shape 64" o:spid="_x0000_s1027" style="position:absolute;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UofNxQAAANsAAAAPAAAAZHJzL2Rvd25yZXYueG1sRI9Ba8JA FITvBf/D8gQvRTfW1pboKlIQ7KGHRg/29si+JsHs2yX71Pjv3UKhx2FmvmGW69616kJdbDwbmE4y UMSltw1XBg777fgNVBRki61nMnCjCOvV4GGJufVX/qJLIZVKEI45GqhFQq51LGtyGCc+ECfvx3cO Jcmu0rbDa4K7Vj9l2Vw7bDgt1BjovabyVJydgc/jx3cWXo+3xxkW533Q8rJDMWY07DcLUEK9/If/ 2jtrYP4Mv1/SD9CrOwAAAP//AwBQSwECLQAUAAYACAAAACEA2+H2y+4AAACFAQAAEwAAAAAAAAAA AAAAAAAAAAAAW0NvbnRlbnRfVHlwZXNdLnhtbFBLAQItABQABgAIAAAAIQBa9CxbvwAAABUBAAAL AAAAAAAAAAAAAAAAAB8BAABfcmVscy8ucmVsc1BLAQItABQABgAIAAAAIQBsUofNxQAAANsAAAAP AAAAAAAAAAAAAAAAAAcCAABkcnMvZG93bnJldi54bWxQSwUGAAAAAAMAAwC3AAAA+QIAAAAA " path="m,l117348,r,117348l,117348,,xe" filled="f" strokeweight=".72pt">
                        <v:stroke miterlimit="83231f" joinstyle="miter" endcap="round"/>
                        <v:path arrowok="t" textboxrect="0,0,117348,117348"/>
                      </v:shape>
                    </v:group>
                  </w:pict>
                </mc:Fallback>
              </mc:AlternateContent>
            </w:r>
            <w:r>
              <w:rPr>
                <w:rFonts w:ascii="Times New Roman" w:eastAsia="Times New Roman" w:hAnsi="Times New Roman" w:cs="Times New Roman"/>
                <w:b/>
                <w:bCs/>
                <w:sz w:val="20"/>
              </w:rPr>
              <w:t>Modalité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r>
              <w:rPr>
                <w:rFonts w:ascii="Times New Roman" w:eastAsia="Times New Roman" w:hAnsi="Times New Roman" w:cs="Times New Roman"/>
                <w:sz w:val="20"/>
              </w:rPr>
              <w:t xml:space="preserve">Seul(e)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3A06CA">
              <w:rPr>
                <w:rFonts w:ascii="Times New Roman" w:eastAsia="Times New Roman" w:hAnsi="Times New Roman" w:cs="Times New Roman"/>
                <w:sz w:val="20"/>
              </w:rPr>
              <w:t>X</w:t>
            </w:r>
            <w:r>
              <w:rPr>
                <w:rFonts w:ascii="Times New Roman" w:eastAsia="Times New Roman" w:hAnsi="Times New Roman" w:cs="Times New Roman"/>
                <w:sz w:val="20"/>
              </w:rPr>
              <w:t xml:space="preserve">  En équipe </w:t>
            </w:r>
          </w:p>
        </w:tc>
      </w:tr>
      <w:tr w:rsidR="004B6787" w:rsidRPr="00C0456C" w14:paraId="4556B403" w14:textId="77777777">
        <w:trPr>
          <w:trHeight w:val="1188"/>
        </w:trPr>
        <w:tc>
          <w:tcPr>
            <w:tcW w:w="9922" w:type="dxa"/>
            <w:gridSpan w:val="3"/>
            <w:tcBorders>
              <w:top w:val="single" w:sz="4" w:space="0" w:color="000000"/>
              <w:left w:val="single" w:sz="4" w:space="0" w:color="000000"/>
              <w:bottom w:val="single" w:sz="4" w:space="0" w:color="000000"/>
              <w:right w:val="single" w:sz="4" w:space="0" w:color="000000"/>
            </w:tcBorders>
          </w:tcPr>
          <w:p w14:paraId="3DFE5724" w14:textId="6E535592" w:rsidR="004B6787" w:rsidRPr="00C0456C" w:rsidRDefault="009C1EC2">
            <w:pPr>
              <w:spacing w:after="17"/>
              <w:ind w:left="2"/>
            </w:pPr>
            <w:r>
              <w:rPr>
                <w:rFonts w:ascii="Times New Roman" w:eastAsia="Times New Roman" w:hAnsi="Times New Roman" w:cs="Times New Roman"/>
                <w:sz w:val="20"/>
              </w:rPr>
              <w:t xml:space="preserve">Compétences travaillées </w:t>
            </w:r>
          </w:p>
          <w:p w14:paraId="6161E54E" w14:textId="3DB4C03C" w:rsidR="004B6787" w:rsidRPr="00C0456C" w:rsidRDefault="003A06CA">
            <w:pPr>
              <w:spacing w:after="15"/>
              <w:ind w:left="2"/>
            </w:pPr>
            <w:r>
              <w:rPr>
                <w:rFonts w:ascii="Times New Roman" w:eastAsia="Times New Roman" w:hAnsi="Times New Roman" w:cs="Times New Roman"/>
                <w:sz w:val="20"/>
              </w:rPr>
              <w:t xml:space="preserve">  Concevoir    </w:t>
            </w:r>
            <w:proofErr w:type="gramStart"/>
            <w:r>
              <w:rPr>
                <w:rFonts w:ascii="Times New Roman" w:eastAsia="Times New Roman" w:hAnsi="Times New Roman" w:cs="Times New Roman"/>
                <w:sz w:val="20"/>
              </w:rPr>
              <w:t xml:space="preserve">X </w:t>
            </w:r>
            <w:r w:rsidR="009C1EC2">
              <w:rPr>
                <w:rFonts w:ascii="Times New Roman" w:eastAsia="Times New Roman" w:hAnsi="Times New Roman" w:cs="Times New Roman"/>
                <w:sz w:val="20"/>
              </w:rPr>
              <w:t xml:space="preserve"> une</w:t>
            </w:r>
            <w:proofErr w:type="gramEnd"/>
            <w:r w:rsidR="009C1EC2">
              <w:rPr>
                <w:rFonts w:ascii="Times New Roman" w:eastAsia="Times New Roman" w:hAnsi="Times New Roman" w:cs="Times New Roman"/>
                <w:sz w:val="20"/>
              </w:rPr>
              <w:t xml:space="preserve"> solution d’infrastructure réseau </w:t>
            </w:r>
          </w:p>
          <w:p w14:paraId="03A6CA64" w14:textId="0FD72D88" w:rsidR="004B6787" w:rsidRPr="00C0456C" w:rsidRDefault="003A06CA">
            <w:pPr>
              <w:spacing w:after="15"/>
              <w:ind w:left="2"/>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Installer,   </w:t>
            </w:r>
            <w:proofErr w:type="gramEnd"/>
            <w:r>
              <w:rPr>
                <w:rFonts w:ascii="Times New Roman" w:eastAsia="Times New Roman" w:hAnsi="Times New Roman" w:cs="Times New Roman"/>
                <w:sz w:val="20"/>
              </w:rPr>
              <w:t xml:space="preserve">    X  </w:t>
            </w:r>
            <w:r w:rsidR="009C1EC2">
              <w:rPr>
                <w:rFonts w:ascii="Times New Roman" w:eastAsia="Times New Roman" w:hAnsi="Times New Roman" w:cs="Times New Roman"/>
                <w:sz w:val="20"/>
              </w:rPr>
              <w:t xml:space="preserve">tester et déployer une solution d’infrastructure réseau </w:t>
            </w:r>
          </w:p>
          <w:p w14:paraId="30AF04C5" w14:textId="7C9CCED1" w:rsidR="004B6787" w:rsidRPr="00C0456C" w:rsidRDefault="009C1EC2">
            <w:pPr>
              <w:ind w:left="2"/>
            </w:pPr>
            <w:r>
              <w:rPr>
                <w:rFonts w:ascii="Times New Roman" w:eastAsia="Times New Roman" w:hAnsi="Times New Roman" w:cs="Times New Roman"/>
                <w:sz w:val="20"/>
              </w:rPr>
              <w:t xml:space="preserve">  Exploiter,   </w:t>
            </w:r>
            <w:r>
              <w:rPr>
                <w:rFonts w:eastAsia="Times New Roman"/>
                <w:sz w:val="20"/>
              </w:rPr>
              <w:t xml:space="preserve">   </w:t>
            </w:r>
            <w:r w:rsidR="003A06CA">
              <w:rPr>
                <w:rFonts w:eastAsia="Times New Roman"/>
                <w:sz w:val="20"/>
              </w:rPr>
              <w:t>X</w:t>
            </w:r>
            <w:r w:rsidR="003A06CA">
              <w:rPr>
                <w:rFonts w:eastAsia="Times New Roman"/>
              </w:rPr>
              <w:t xml:space="preserve"> </w:t>
            </w:r>
            <w:r>
              <w:rPr>
                <w:rFonts w:ascii="Times New Roman" w:eastAsia="Times New Roman" w:hAnsi="Times New Roman" w:cs="Times New Roman"/>
                <w:sz w:val="20"/>
              </w:rPr>
              <w:t xml:space="preserve"> dépanner et superviser une solution d’infrastructure réseau </w:t>
            </w:r>
          </w:p>
        </w:tc>
      </w:tr>
      <w:tr w:rsidR="004B6787" w:rsidRPr="00C0456C" w14:paraId="03271B49" w14:textId="77777777">
        <w:trPr>
          <w:trHeight w:val="1654"/>
        </w:trPr>
        <w:tc>
          <w:tcPr>
            <w:tcW w:w="9922" w:type="dxa"/>
            <w:gridSpan w:val="3"/>
            <w:tcBorders>
              <w:top w:val="single" w:sz="4" w:space="0" w:color="000000"/>
              <w:left w:val="single" w:sz="4" w:space="0" w:color="000000"/>
              <w:bottom w:val="single" w:sz="4" w:space="0" w:color="000000"/>
              <w:right w:val="single" w:sz="4" w:space="0" w:color="000000"/>
            </w:tcBorders>
          </w:tcPr>
          <w:p w14:paraId="2A44A4A4" w14:textId="77777777" w:rsidR="004B6787" w:rsidRPr="00C0456C" w:rsidRDefault="009C1EC2">
            <w:pPr>
              <w:spacing w:after="8"/>
              <w:ind w:left="2"/>
              <w:rPr>
                <w:b/>
                <w:bCs/>
              </w:rPr>
            </w:pPr>
            <w:r>
              <w:rPr>
                <w:rFonts w:ascii="Times New Roman" w:eastAsia="Times New Roman" w:hAnsi="Times New Roman" w:cs="Times New Roman"/>
                <w:b/>
                <w:bCs/>
                <w:sz w:val="20"/>
              </w:rPr>
              <w:t>Conditions de réalisation</w:t>
            </w:r>
            <w:r>
              <w:rPr>
                <w:rFonts w:ascii="Times New Roman" w:eastAsia="Times New Roman" w:hAnsi="Times New Roman" w:cs="Times New Roman"/>
                <w:b/>
                <w:bCs/>
                <w:sz w:val="20"/>
                <w:vertAlign w:val="superscript"/>
              </w:rPr>
              <w:footnoteReference w:id="1"/>
            </w:r>
            <w:r>
              <w:rPr>
                <w:rFonts w:ascii="Times New Roman" w:eastAsia="Times New Roman" w:hAnsi="Times New Roman" w:cs="Times New Roman"/>
                <w:b/>
                <w:bCs/>
                <w:sz w:val="20"/>
              </w:rPr>
              <w:t xml:space="preserve"> (ressources fournies, résultats attendus) </w:t>
            </w:r>
          </w:p>
          <w:p w14:paraId="266D0158" w14:textId="77777777" w:rsidR="004B6787" w:rsidRPr="00C0456C" w:rsidRDefault="009C1EC2">
            <w:pPr>
              <w:spacing w:after="15"/>
              <w:ind w:left="2"/>
            </w:pPr>
            <w:r>
              <w:rPr>
                <w:rFonts w:ascii="Times New Roman" w:eastAsia="Times New Roman" w:hAnsi="Times New Roman" w:cs="Times New Roman"/>
                <w:sz w:val="20"/>
              </w:rPr>
              <w:t xml:space="preserve"> </w:t>
            </w:r>
          </w:p>
          <w:p w14:paraId="56A4964E" w14:textId="4B3C5FE6" w:rsidR="004B6787" w:rsidRPr="00C0456C" w:rsidRDefault="00855784" w:rsidP="00BA6BA9">
            <w:pPr>
              <w:ind w:left="2"/>
            </w:pPr>
            <w:r>
              <w:rPr>
                <w:rFonts w:ascii="Times New Roman" w:eastAsia="Times New Roman" w:hAnsi="Times New Roman" w:cs="Times New Roman"/>
                <w:sz w:val="20"/>
              </w:rPr>
              <w:t>Le réseau Wi-Fi du domaine Saint-Alban-Leysse de la Croix-Rouge était vieillissant : points d’accès anciens, zones mortes dans les chambres et espaces extérieurs, sécurité insuffisante (WPA1/WPA2 avec mots de passe communs), aucun plan de réseau centralisé. La direction a demandé une refonte complète pour améliorer la couverture, le débit (minimum 100 Mbps), la sécurité et la gestion. Résultats attendus : couverture Wi-Fi intégrale, segmentation VLAN, authentification WPA3/RADIUS pour le personnel et portail captif pour les visiteurs.</w:t>
            </w:r>
          </w:p>
        </w:tc>
      </w:tr>
      <w:tr w:rsidR="004B6787" w:rsidRPr="00C0456C" w14:paraId="09A19B59" w14:textId="77777777">
        <w:trPr>
          <w:trHeight w:val="3230"/>
        </w:trPr>
        <w:tc>
          <w:tcPr>
            <w:tcW w:w="9922" w:type="dxa"/>
            <w:gridSpan w:val="3"/>
            <w:tcBorders>
              <w:top w:val="single" w:sz="4" w:space="0" w:color="000000"/>
              <w:left w:val="single" w:sz="4" w:space="0" w:color="000000"/>
              <w:bottom w:val="single" w:sz="4" w:space="0" w:color="000000"/>
              <w:right w:val="single" w:sz="4" w:space="0" w:color="000000"/>
            </w:tcBorders>
          </w:tcPr>
          <w:p w14:paraId="0E4E770B" w14:textId="77777777" w:rsidR="004B6787" w:rsidRPr="00C0456C" w:rsidRDefault="009C1EC2">
            <w:pPr>
              <w:ind w:left="2"/>
              <w:rPr>
                <w:b/>
                <w:bCs/>
              </w:rPr>
            </w:pPr>
            <w:r>
              <w:rPr>
                <w:rFonts w:ascii="Times New Roman" w:eastAsia="Times New Roman" w:hAnsi="Times New Roman" w:cs="Times New Roman"/>
                <w:b/>
                <w:bCs/>
                <w:sz w:val="20"/>
              </w:rPr>
              <w:t>Description des ressources documentaires, matérielles et logicielles utilisées</w:t>
            </w:r>
            <w:r>
              <w:rPr>
                <w:rFonts w:ascii="Times New Roman" w:eastAsia="Times New Roman" w:hAnsi="Times New Roman" w:cs="Times New Roman"/>
                <w:b/>
                <w:bCs/>
                <w:sz w:val="20"/>
                <w:vertAlign w:val="superscript"/>
              </w:rPr>
              <w:t>2</w:t>
            </w:r>
            <w:r>
              <w:rPr>
                <w:rFonts w:ascii="Times New Roman" w:eastAsia="Times New Roman" w:hAnsi="Times New Roman" w:cs="Times New Roman"/>
                <w:b/>
                <w:bCs/>
                <w:sz w:val="20"/>
              </w:rPr>
              <w:t xml:space="preserve"> </w:t>
            </w:r>
          </w:p>
          <w:p w14:paraId="75ED99E3" w14:textId="77777777" w:rsidR="00D61301" w:rsidRPr="00C0456C" w:rsidRDefault="00D61301">
            <w:pPr>
              <w:ind w:left="2"/>
              <w:rPr>
                <w:rFonts w:ascii="Times New Roman" w:eastAsia="Times New Roman" w:hAnsi="Times New Roman" w:cs="Times New Roman"/>
                <w:sz w:val="20"/>
              </w:rPr>
            </w:pPr>
          </w:p>
          <w:p w14:paraId="6C796EEE" w14:textId="67FA595F" w:rsidR="00BA6BA9" w:rsidRPr="00C0456C" w:rsidRDefault="00855784" w:rsidP="00C0456C">
            <w:pPr>
              <w:ind w:left="2"/>
              <w:rPr>
                <w:rFonts w:ascii="Times New Roman" w:eastAsia="Times New Roman" w:hAnsi="Times New Roman" w:cs="Times New Roman"/>
                <w:sz w:val="20"/>
              </w:rPr>
            </w:pPr>
            <w:r>
              <w:rPr>
                <w:rFonts w:ascii="Times New Roman" w:eastAsia="Times New Roman" w:hAnsi="Times New Roman" w:cs="Times New Roman"/>
                <w:sz w:val="20"/>
              </w:rPr>
              <w:t>Matériel : points d’accès Wi-Fi 6 (802.11ax) Zyxel, switches PoE, câbles RJ45 catégorie 6. Logiciels : console de gestion centralisée Zyxel Nebula, serveur RADIUS (FreeRADIUS ou NPS Windows Server), outil d’audit Wi-Fi (Ekahau ou NetSpot). Documentation : plan de l’infrastructure existante, référentiel BTS SIO SISR, documentation constructeur Zyxel, normes IEEE 802.11ax et 802.1X.</w:t>
            </w:r>
          </w:p>
        </w:tc>
      </w:tr>
      <w:tr w:rsidR="004B6787" w:rsidRPr="00C0456C" w14:paraId="3CB68DE2" w14:textId="77777777">
        <w:trPr>
          <w:trHeight w:val="1162"/>
        </w:trPr>
        <w:tc>
          <w:tcPr>
            <w:tcW w:w="9922" w:type="dxa"/>
            <w:gridSpan w:val="3"/>
            <w:tcBorders>
              <w:top w:val="single" w:sz="4" w:space="0" w:color="000000"/>
              <w:left w:val="single" w:sz="4" w:space="0" w:color="000000"/>
              <w:bottom w:val="single" w:sz="4" w:space="0" w:color="000000"/>
              <w:right w:val="single" w:sz="4" w:space="0" w:color="000000"/>
            </w:tcBorders>
          </w:tcPr>
          <w:p w14:paraId="12530ECB" w14:textId="6ADAD57D" w:rsidR="00B7396C" w:rsidRPr="00C0456C" w:rsidRDefault="009C1EC2" w:rsidP="00B7396C">
            <w:pPr>
              <w:spacing w:after="13"/>
              <w:ind w:left="2"/>
              <w:rPr>
                <w:rFonts w:ascii="Times New Roman" w:eastAsia="Times New Roman" w:hAnsi="Times New Roman" w:cs="Times New Roman"/>
                <w:b/>
                <w:bCs/>
                <w:sz w:val="20"/>
              </w:rPr>
            </w:pPr>
            <w:r>
              <w:rPr>
                <w:rFonts w:ascii="Times New Roman" w:eastAsia="Times New Roman" w:hAnsi="Times New Roman" w:cs="Times New Roman"/>
                <w:b/>
                <w:bCs/>
                <w:sz w:val="20"/>
              </w:rPr>
              <w:t>Modalités d’accès aux productions</w:t>
            </w:r>
            <w:r>
              <w:rPr>
                <w:rFonts w:ascii="Times New Roman" w:eastAsia="Times New Roman" w:hAnsi="Times New Roman" w:cs="Times New Roman"/>
                <w:b/>
                <w:bCs/>
                <w:sz w:val="20"/>
                <w:vertAlign w:val="superscript"/>
              </w:rPr>
              <w:footnoteReference w:id="2"/>
            </w:r>
            <w:r>
              <w:rPr>
                <w:rFonts w:ascii="Times New Roman" w:eastAsia="Times New Roman" w:hAnsi="Times New Roman" w:cs="Times New Roman"/>
                <w:b/>
                <w:bCs/>
                <w:sz w:val="20"/>
              </w:rPr>
              <w:t xml:space="preserve"> et à leur documentation</w:t>
            </w:r>
            <w:r>
              <w:rPr>
                <w:rFonts w:ascii="Times New Roman" w:eastAsia="Times New Roman" w:hAnsi="Times New Roman" w:cs="Times New Roman"/>
                <w:b/>
                <w:bCs/>
                <w:sz w:val="20"/>
                <w:vertAlign w:val="superscript"/>
              </w:rPr>
              <w:footnoteReference w:id="3"/>
            </w:r>
            <w:r>
              <w:rPr>
                <w:rFonts w:ascii="Times New Roman" w:eastAsia="Times New Roman" w:hAnsi="Times New Roman" w:cs="Times New Roman"/>
                <w:b/>
                <w:bCs/>
                <w:sz w:val="20"/>
              </w:rPr>
              <w:t xml:space="preserve"> </w:t>
            </w:r>
          </w:p>
          <w:p w14:paraId="19C4C483" w14:textId="77777777" w:rsidR="00B7396C" w:rsidRPr="00C0456C" w:rsidRDefault="00B7396C" w:rsidP="00B7396C">
            <w:pPr>
              <w:spacing w:after="13"/>
              <w:ind w:left="2"/>
              <w:rPr>
                <w:rFonts w:ascii="Times New Roman" w:eastAsia="Times New Roman" w:hAnsi="Times New Roman" w:cs="Times New Roman"/>
                <w:b/>
                <w:bCs/>
                <w:sz w:val="20"/>
              </w:rPr>
            </w:pPr>
          </w:p>
          <w:p w14:paraId="0E81A4C0" w14:textId="71BB59FE" w:rsidR="00585213" w:rsidRPr="00C0456C" w:rsidRDefault="00855784" w:rsidP="00B83F15">
            <w:pPr>
              <w:spacing w:after="13"/>
              <w:rPr>
                <w:rFonts w:eastAsia="Times New Roman"/>
                <w:sz w:val="20"/>
              </w:rPr>
            </w:pPr>
            <w:r>
              <w:rPr>
                <w:rFonts w:ascii="Times New Roman" w:eastAsia="Times New Roman" w:hAnsi="Times New Roman" w:cs="Times New Roman"/>
                <w:sz w:val="20"/>
              </w:rPr>
              <w:t xml:space="preserve">Les productions sont disponibles sous forme de documentation numérique : cartographie Wi-Fi avant/après (heat maps), schéma de segmentation VLAN, procédure de configuration des points d’accès Zyxel et du serveur RADIUS, captures </w:t>
            </w:r>
            <w:r>
              <w:rPr>
                <w:rFonts w:ascii="Times New Roman" w:eastAsia="Times New Roman" w:hAnsi="Times New Roman" w:cs="Times New Roman"/>
                <w:sz w:val="20"/>
              </w:rPr>
              <w:lastRenderedPageBreak/>
              <w:t>d’écran de la console Zyxel Nebula. L’ensemble est archivé sur support personnel (clé USB ou ordinateur portable) et pourra être présenté lors de l’épreuve E6.</w:t>
            </w:r>
          </w:p>
          <w:p w14:paraId="4329FC08" w14:textId="6FF729A6" w:rsidR="004B6787" w:rsidRPr="00C0456C" w:rsidRDefault="004B6787" w:rsidP="00855784">
            <w:pPr>
              <w:spacing w:after="13"/>
              <w:ind w:left="2"/>
            </w:pPr>
          </w:p>
        </w:tc>
      </w:tr>
    </w:tbl>
    <w:p w14:paraId="426DDBD0" w14:textId="77777777" w:rsidR="004B6787" w:rsidRPr="00C0456C" w:rsidRDefault="009C1EC2">
      <w:pPr>
        <w:spacing w:after="51"/>
        <w:ind w:left="10" w:right="-10" w:hanging="10"/>
        <w:jc w:val="right"/>
      </w:pPr>
      <w:r>
        <w:rPr>
          <w:rFonts w:ascii="Times New Roman" w:eastAsia="Times New Roman" w:hAnsi="Times New Roman" w:cs="Times New Roman"/>
          <w:sz w:val="20"/>
        </w:rPr>
        <w:lastRenderedPageBreak/>
        <w:t>3</w:t>
      </w:r>
      <w:r>
        <w:rPr>
          <w:rFonts w:ascii="Times New Roman" w:eastAsia="Times New Roman" w:hAnsi="Times New Roman" w:cs="Times New Roman"/>
          <w:sz w:val="24"/>
        </w:rPr>
        <w:t xml:space="preserve"> </w:t>
      </w:r>
    </w:p>
    <w:p w14:paraId="0B9683B2"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284701EE"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ANNEXE 9-1-A : Fiche descriptive de réalisation professionnelle </w:t>
      </w:r>
      <w:r>
        <w:rPr>
          <w:rFonts w:ascii="Times New Roman" w:eastAsia="Times New Roman" w:hAnsi="Times New Roman" w:cs="Times New Roman"/>
          <w:sz w:val="24"/>
        </w:rPr>
        <w:t xml:space="preserve"> </w:t>
      </w:r>
    </w:p>
    <w:p w14:paraId="4721DF20"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6"/>
        <w:ind w:left="152" w:right="1" w:hanging="10"/>
        <w:jc w:val="center"/>
      </w:pPr>
      <w:r>
        <w:rPr>
          <w:rFonts w:ascii="Times New Roman" w:eastAsia="Times New Roman" w:hAnsi="Times New Roman" w:cs="Times New Roman"/>
        </w:rPr>
        <w:t>(</w:t>
      </w:r>
      <w:proofErr w:type="gramStart"/>
      <w:r>
        <w:rPr>
          <w:rFonts w:ascii="Times New Roman" w:eastAsia="Times New Roman" w:hAnsi="Times New Roman" w:cs="Times New Roman"/>
        </w:rPr>
        <w:t>verso</w:t>
      </w:r>
      <w:proofErr w:type="gramEnd"/>
      <w:r>
        <w:rPr>
          <w:rFonts w:ascii="Times New Roman" w:eastAsia="Times New Roman" w:hAnsi="Times New Roman" w:cs="Times New Roman"/>
        </w:rPr>
        <w:t xml:space="preserve">, éventuellement pages suivantes) </w:t>
      </w:r>
    </w:p>
    <w:p w14:paraId="7979BC64"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4E3D4C80" w14:textId="77777777" w:rsidR="004B6787" w:rsidRPr="00C0456C" w:rsidRDefault="009C1EC2">
      <w:pPr>
        <w:spacing w:after="80"/>
        <w:ind w:left="137"/>
      </w:pPr>
      <w:r>
        <w:rPr>
          <w:rFonts w:ascii="Times New Roman" w:eastAsia="Times New Roman" w:hAnsi="Times New Roman" w:cs="Times New Roman"/>
          <w:sz w:val="11"/>
        </w:rPr>
        <w:t xml:space="preserve"> </w:t>
      </w:r>
    </w:p>
    <w:p w14:paraId="20ACB43A" w14:textId="77777777" w:rsidR="004B6787" w:rsidRPr="00C0456C" w:rsidRDefault="009C1EC2">
      <w:pPr>
        <w:pBdr>
          <w:top w:val="single" w:sz="4" w:space="0" w:color="000000"/>
          <w:left w:val="single" w:sz="4" w:space="0" w:color="000000"/>
          <w:bottom w:val="single" w:sz="4" w:space="0" w:color="000000"/>
          <w:right w:val="single" w:sz="4" w:space="0" w:color="000000"/>
        </w:pBdr>
        <w:spacing w:after="20"/>
        <w:rPr>
          <w:b/>
          <w:bCs/>
        </w:rPr>
      </w:pPr>
      <w:r>
        <w:rPr>
          <w:rFonts w:ascii="Times New Roman" w:eastAsia="Times New Roman" w:hAnsi="Times New Roman" w:cs="Times New Roman"/>
          <w:b/>
          <w:bCs/>
          <w:sz w:val="20"/>
        </w:rPr>
        <w:t xml:space="preserve">Descriptif de la réalisation professionnelle, y compris les productions réalisées et schémas explicatifs </w:t>
      </w:r>
    </w:p>
    <w:p w14:paraId="1C8AD3DD" w14:textId="77777777" w:rsidR="004B6787" w:rsidRDefault="009C1EC2">
      <w:pPr>
        <w:pBdr>
          <w:top w:val="single" w:sz="4" w:space="0" w:color="000000"/>
          <w:left w:val="single" w:sz="4" w:space="0" w:color="000000"/>
          <w:bottom w:val="single" w:sz="4" w:space="0" w:color="000000"/>
          <w:right w:val="single" w:sz="4" w:space="0" w:color="000000"/>
        </w:pBdr>
        <w:spacing w:after="15"/>
        <w:rPr>
          <w:rFonts w:eastAsia="Times New Roman"/>
          <w:sz w:val="20"/>
        </w:rPr>
      </w:pPr>
      <w:r>
        <w:rPr>
          <w:rFonts w:eastAsia="Times New Roman"/>
          <w:sz w:val="20"/>
        </w:rPr>
        <w:t xml:space="preserve"> </w:t>
      </w:r>
    </w:p>
    <w:p w14:paraId="376F46CD" w14:textId="42FBF8AB" w:rsidR="00855784" w:rsidRPr="00C0456C" w:rsidRDefault="00855784">
      <w:pPr>
        <w:pBdr>
          <w:top w:val="single" w:sz="4" w:space="0" w:color="000000"/>
          <w:left w:val="single" w:sz="4" w:space="0" w:color="000000"/>
          <w:bottom w:val="single" w:sz="4" w:space="0" w:color="000000"/>
          <w:right w:val="single" w:sz="4" w:space="0" w:color="000000"/>
        </w:pBdr>
        <w:spacing w:after="15"/>
      </w:pPr>
      <w:r>
        <w:t xml:space="preserve"> </w:t>
      </w:r>
    </w:p>
    <w:p w14:paraId="10000001"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1. Contexte et problématique</w:t>
      </w:r>
    </w:p>
    <w:p w14:paraId="10000002"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Le domaine Saint-Alban-Leysse de la Croix-Rouge Française disposait d’une infrastructure Wi-Fi vétuste : points d’accès anciens dispersés, zones mortes dans les chambres de patients et espaces extérieurs, sécurité insuffisante (WPA ancien, mots de passe communs) et absence de plan réseau centralisé. Ce contexte médical exige une connectivité fiable : le personnel soignant utilise des applications métiers en mobilité et les visiteurs ont besoin d’un accès sécurisé et isolé.</w:t>
      </w:r>
    </w:p>
    <w:p w14:paraId="10000003"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2. Objectifs</w:t>
      </w:r>
    </w:p>
    <w:p w14:paraId="10000004"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Couverture Wi-Fi complète sur tout le domaine sans zone morte.</w:t>
      </w:r>
    </w:p>
    <w:p w14:paraId="10000005"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Débit minimum garanti de 100 Mbps dans toutes les zones.</w:t>
      </w:r>
    </w:p>
    <w:p w14:paraId="10000006"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Sécurisation moderne : WPA3, authentification RADIUS (802.1X) pour le personnel, portail captif pour les visiteurs.</w:t>
      </w:r>
    </w:p>
    <w:p w14:paraId="10000007"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Segmentation VLAN : réseau métiers, réseau administratif, réseau invités.</w:t>
      </w:r>
    </w:p>
    <w:p w14:paraId="10000008"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Gestion centralisée via console Zyxel Nebula et documentation technique complète.</w:t>
      </w:r>
    </w:p>
    <w:p w14:paraId="10000009"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3. Étapes de réalisation</w:t>
      </w:r>
    </w:p>
    <w:p w14:paraId="1000000A"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1 — Audit et cartographie de l’existant : relevé terrain des zones de couverture (heat map), inventaire des points d’accès existants, identification des zones mortes et mesure des débits actuels.</w:t>
      </w:r>
    </w:p>
    <w:p w14:paraId="1000000B"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2 — Conception de la nouvelle architecture : plan de positionnement des nouveaux points d’accès Wi-Fi 6 (802.11ax) Zyxel, définition des VLAN (métier, admin, invités), choix du matériel et élaboration du budget.</w:t>
      </w:r>
    </w:p>
    <w:p w14:paraId="1000000C"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3 — Installation et câblage : pose et raccordement des nouveaux points d’accès en PoE, vérification du câblage RJ45 catégorie 6, configuration initiale via la console Zyxel Nebula.</w:t>
      </w:r>
    </w:p>
    <w:p w14:paraId="1000000D"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4 — Configuration de la sécurité : déploiement du WPA3, configuration du serveur RADIUS pour l’authentification 802.1X du personnel, mise en place du portail captif pour les visiteurs, isolation des réseaux par VLAN.</w:t>
      </w:r>
    </w:p>
    <w:p w14:paraId="1000000E"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5 — Tests et optimisation : mesure des débits dans toutes les zones, ajustement de la puissance et des canaux des points d’accès, validation de la segmentation VLAN et des accès sécurisés.</w:t>
      </w:r>
    </w:p>
    <w:p w14:paraId="1000000F"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6 — Documentation : rédaction du plan réseau Wi-Fi final, procédure de maintenance et guide d’administration pour les équipes informatiques.</w:t>
      </w:r>
    </w:p>
    <w:p w14:paraId="10000010"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4. Résultats obtenus</w:t>
      </w:r>
    </w:p>
    <w:p w14:paraId="10000011"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Couverture Wi-Fi complète sur l’ensemble du domaine, y compris chambres, salles de réunion et espaces extérieurs.</w:t>
      </w:r>
    </w:p>
    <w:p w14:paraId="10000012"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Débit amélioré et connexions stables grâce aux points d’accès Wi-Fi 6 (802.11ax).</w:t>
      </w:r>
    </w:p>
    <w:p w14:paraId="10000013"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Sécurisation conforme aux standards : WPA3, RADIUS 802.1X pour le personnel, portail captif pour les visiteurs, réseaux isolés par VLAN.</w:t>
      </w:r>
    </w:p>
    <w:p w14:paraId="10000014"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Gestion centralisée via Zyxel Nebula et documentation technique complète facilitant la maintenance future.</w:t>
      </w:r>
    </w:p>
    <w:p w14:paraId="6E7411FC" w14:textId="1655D048" w:rsidR="004B6787" w:rsidRPr="00842A06" w:rsidRDefault="004B6787" w:rsidP="00211FE7">
      <w:pPr>
        <w:pBdr>
          <w:top w:val="single" w:sz="4" w:space="0" w:color="000000"/>
          <w:left w:val="single" w:sz="4" w:space="0" w:color="000000"/>
          <w:bottom w:val="single" w:sz="4" w:space="0" w:color="000000"/>
          <w:right w:val="single" w:sz="4" w:space="0" w:color="000000"/>
        </w:pBdr>
        <w:spacing w:after="15"/>
        <w:rPr>
          <w:sz w:val="20"/>
          <w:szCs w:val="20"/>
        </w:rPr>
      </w:pPr>
    </w:p>
    <w:p w14:paraId="3DE3AFDA" w14:textId="17972B32" w:rsidR="004B6787" w:rsidRPr="00C0456C" w:rsidRDefault="009C1EC2" w:rsidP="002B7AD8">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2DE18A2" w14:textId="77777777" w:rsidR="004B6787" w:rsidRPr="00C0456C" w:rsidRDefault="009C1EC2">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45FB27F1" w14:textId="1829A980" w:rsidR="00211FE7" w:rsidRPr="00C0456C" w:rsidRDefault="009C1EC2" w:rsidP="00211FE7">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EA2E6A7" w14:textId="5B438473" w:rsidR="004B6787" w:rsidRDefault="004B6787" w:rsidP="002B7AD8">
      <w:pPr>
        <w:pBdr>
          <w:top w:val="single" w:sz="4" w:space="0" w:color="000000"/>
          <w:left w:val="single" w:sz="4" w:space="0" w:color="000000"/>
          <w:bottom w:val="single" w:sz="4" w:space="0" w:color="000000"/>
          <w:right w:val="single" w:sz="4" w:space="0" w:color="000000"/>
        </w:pBdr>
        <w:spacing w:after="61"/>
      </w:pPr>
    </w:p>
    <w:sectPr w:rsidR="004B6787">
      <w:footnotePr>
        <w:numRestart w:val="eachPage"/>
      </w:footnotePr>
      <w:pgSz w:w="11906" w:h="16838"/>
      <w:pgMar w:top="1022" w:right="1137" w:bottom="706"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3FD94" w14:textId="77777777" w:rsidR="001507A8" w:rsidRPr="00C0456C" w:rsidRDefault="001507A8">
      <w:pPr>
        <w:spacing w:after="0" w:line="240" w:lineRule="auto"/>
      </w:pPr>
      <w:r w:rsidRPr="00C0456C">
        <w:separator/>
      </w:r>
    </w:p>
  </w:endnote>
  <w:endnote w:type="continuationSeparator" w:id="0">
    <w:p w14:paraId="32A1CA28" w14:textId="77777777" w:rsidR="001507A8" w:rsidRPr="00C0456C" w:rsidRDefault="001507A8">
      <w:pPr>
        <w:spacing w:after="0" w:line="240" w:lineRule="auto"/>
      </w:pPr>
      <w:r w:rsidRPr="00C0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C371" w14:textId="77777777" w:rsidR="001507A8" w:rsidRPr="00C0456C" w:rsidRDefault="001507A8">
      <w:pPr>
        <w:spacing w:after="0"/>
        <w:ind w:left="137"/>
      </w:pPr>
      <w:r w:rsidRPr="00C0456C">
        <w:separator/>
      </w:r>
    </w:p>
  </w:footnote>
  <w:footnote w:type="continuationSeparator" w:id="0">
    <w:p w14:paraId="782EAADC" w14:textId="77777777" w:rsidR="001507A8" w:rsidRPr="00C0456C" w:rsidRDefault="001507A8">
      <w:pPr>
        <w:spacing w:after="0"/>
        <w:ind w:left="137"/>
      </w:pPr>
      <w:r w:rsidRPr="00C0456C">
        <w:continuationSeparator/>
      </w:r>
    </w:p>
  </w:footnote>
  <w:footnote w:id="1">
    <w:p w14:paraId="03F5A775" w14:textId="77777777" w:rsidR="004B6787" w:rsidRPr="00C0456C" w:rsidRDefault="009C1EC2">
      <w:pPr>
        <w:pStyle w:val="footnotedescription"/>
        <w:spacing w:line="259" w:lineRule="auto"/>
      </w:pPr>
      <w:r w:rsidRPr="00C0456C">
        <w:rPr>
          <w:rStyle w:val="footnotemark"/>
        </w:rPr>
        <w:footnoteRef/>
      </w:r>
      <w:r w:rsidRPr="00C0456C">
        <w:t xml:space="preserve"> En référence aux conditions de réalisation et ressources nécessaires du bloc « Administration des systèmes et des réseaux » prévues dans le référentiel de certification du BTS SIO. </w:t>
      </w:r>
      <w:r w:rsidRPr="00C0456C">
        <w:rPr>
          <w:sz w:val="13"/>
        </w:rPr>
        <w:t>2</w:t>
      </w:r>
    </w:p>
    <w:p w14:paraId="0225F0E0" w14:textId="77777777" w:rsidR="004B6787" w:rsidRPr="00C0456C" w:rsidRDefault="009C1EC2">
      <w:pPr>
        <w:pStyle w:val="footnotedescription"/>
        <w:spacing w:after="22"/>
        <w:ind w:firstLine="65"/>
      </w:pPr>
      <w:r w:rsidRPr="00C0456C">
        <w:t xml:space="preserve"> Les réalisations professionnelles sont élaborées dans un environnement technologique conforme à l’annexe II.E du référentiel du BTS SIO. </w:t>
      </w:r>
    </w:p>
  </w:footnote>
  <w:footnote w:id="2">
    <w:p w14:paraId="04966BCA" w14:textId="77777777" w:rsidR="004B6787" w:rsidRPr="00C0456C" w:rsidRDefault="009C1EC2">
      <w:pPr>
        <w:pStyle w:val="footnotedescription"/>
        <w:spacing w:after="8" w:line="241" w:lineRule="auto"/>
        <w:ind w:right="2"/>
        <w:jc w:val="both"/>
      </w:pPr>
      <w:r w:rsidRPr="00C0456C">
        <w:rPr>
          <w:rStyle w:val="footnotemark"/>
        </w:rPr>
        <w:footnoteRef/>
      </w:r>
      <w:r w:rsidRPr="00C0456C">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 ». Les éléments nécessaires peuvent être un identifiant, un mot de passe, une adresse réticulaire (URL) d’un espace de stockage et de la présentation de l’organisation du stockage.</w:t>
      </w:r>
      <w:r w:rsidRPr="00C0456C">
        <w:rPr>
          <w:sz w:val="18"/>
        </w:rPr>
        <w:t xml:space="preserve"> </w:t>
      </w:r>
    </w:p>
  </w:footnote>
  <w:footnote w:id="3">
    <w:p w14:paraId="19B1D085" w14:textId="77777777" w:rsidR="004B6787" w:rsidRDefault="009C1EC2">
      <w:pPr>
        <w:pStyle w:val="footnotedescription"/>
        <w:spacing w:line="257" w:lineRule="auto"/>
        <w:jc w:val="both"/>
      </w:pPr>
      <w:r w:rsidRPr="00C0456C">
        <w:rPr>
          <w:rStyle w:val="footnotemark"/>
        </w:rPr>
        <w:footnoteRef/>
      </w:r>
      <w:r w:rsidRPr="00C0456C">
        <w:t xml:space="preserve"> Lien vers la documentation complète, précisant et décrivant, si cela n’a été fait au verso de la fiche, la réalisation, par exemples schéma complet de réseau mis en place et configurations des services.</w:t>
      </w:r>
      <w:r w:rsidRPr="00C0456C">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4CA"/>
    <w:multiLevelType w:val="hybridMultilevel"/>
    <w:tmpl w:val="F192F3DC"/>
    <w:lvl w:ilvl="0" w:tplc="72A6C3E6">
      <w:numFmt w:val="bullet"/>
      <w:lvlText w:val="-"/>
      <w:lvlJc w:val="left"/>
      <w:pPr>
        <w:ind w:left="362" w:hanging="360"/>
      </w:pPr>
      <w:rPr>
        <w:rFonts w:ascii="Times New Roman" w:eastAsia="Times New Roman" w:hAnsi="Times New Roman"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395A6F4E"/>
    <w:multiLevelType w:val="hybridMultilevel"/>
    <w:tmpl w:val="E654A4F2"/>
    <w:lvl w:ilvl="0" w:tplc="A5485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87"/>
    <w:rsid w:val="00043407"/>
    <w:rsid w:val="000556D6"/>
    <w:rsid w:val="00076649"/>
    <w:rsid w:val="00086564"/>
    <w:rsid w:val="000C5CFE"/>
    <w:rsid w:val="000C7BC0"/>
    <w:rsid w:val="001130B4"/>
    <w:rsid w:val="001507A8"/>
    <w:rsid w:val="001E2999"/>
    <w:rsid w:val="00201C62"/>
    <w:rsid w:val="00211FE7"/>
    <w:rsid w:val="00294946"/>
    <w:rsid w:val="002A449F"/>
    <w:rsid w:val="002B7AD8"/>
    <w:rsid w:val="002D3E66"/>
    <w:rsid w:val="002F1435"/>
    <w:rsid w:val="003051E6"/>
    <w:rsid w:val="00357BE5"/>
    <w:rsid w:val="003779AB"/>
    <w:rsid w:val="003A06CA"/>
    <w:rsid w:val="003E1517"/>
    <w:rsid w:val="004634B1"/>
    <w:rsid w:val="004B6787"/>
    <w:rsid w:val="0052743A"/>
    <w:rsid w:val="005512D5"/>
    <w:rsid w:val="00585213"/>
    <w:rsid w:val="005C518C"/>
    <w:rsid w:val="005E3FEA"/>
    <w:rsid w:val="005F02E2"/>
    <w:rsid w:val="00627D2E"/>
    <w:rsid w:val="00653EDD"/>
    <w:rsid w:val="006A5130"/>
    <w:rsid w:val="006B5F76"/>
    <w:rsid w:val="00707D04"/>
    <w:rsid w:val="00720F53"/>
    <w:rsid w:val="00744F69"/>
    <w:rsid w:val="00755621"/>
    <w:rsid w:val="00842A06"/>
    <w:rsid w:val="00855784"/>
    <w:rsid w:val="008C2518"/>
    <w:rsid w:val="008C4E86"/>
    <w:rsid w:val="008C5A0C"/>
    <w:rsid w:val="00926132"/>
    <w:rsid w:val="00942B4A"/>
    <w:rsid w:val="009A08B9"/>
    <w:rsid w:val="009A2F28"/>
    <w:rsid w:val="009C1EC2"/>
    <w:rsid w:val="009C3F29"/>
    <w:rsid w:val="009D058A"/>
    <w:rsid w:val="009E1304"/>
    <w:rsid w:val="00A66417"/>
    <w:rsid w:val="00A963DC"/>
    <w:rsid w:val="00AB7062"/>
    <w:rsid w:val="00AC782A"/>
    <w:rsid w:val="00AE3E9D"/>
    <w:rsid w:val="00B7396C"/>
    <w:rsid w:val="00B83F15"/>
    <w:rsid w:val="00BA6BA9"/>
    <w:rsid w:val="00BB75EA"/>
    <w:rsid w:val="00C0285B"/>
    <w:rsid w:val="00C0456C"/>
    <w:rsid w:val="00C104B6"/>
    <w:rsid w:val="00C50441"/>
    <w:rsid w:val="00C537F9"/>
    <w:rsid w:val="00C854C8"/>
    <w:rsid w:val="00C874B9"/>
    <w:rsid w:val="00D61301"/>
    <w:rsid w:val="00D648A7"/>
    <w:rsid w:val="00D82592"/>
    <w:rsid w:val="00DC7B91"/>
    <w:rsid w:val="00E91D86"/>
    <w:rsid w:val="00EB08B6"/>
    <w:rsid w:val="00EE35F8"/>
    <w:rsid w:val="00FB111D"/>
    <w:rsid w:val="00FD65B4"/>
    <w:rsid w:val="00FF6F0E"/>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A3E"/>
  <w15:docId w15:val="{4D18D2D8-2818-4727-9D81-B3A13209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8C"/>
    <w:pPr>
      <w:spacing w:line="259" w:lineRule="auto"/>
    </w:pPr>
    <w:rPr>
      <w:rFonts w:ascii="Calibri" w:eastAsia="Calibri" w:hAnsi="Calibri" w:cs="Calibri"/>
      <w:color w:val="000000"/>
      <w:sz w:val="22"/>
    </w:rPr>
  </w:style>
  <w:style w:type="paragraph" w:styleId="Titre3">
    <w:name w:val="heading 3"/>
    <w:basedOn w:val="Normal"/>
    <w:next w:val="Normal"/>
    <w:link w:val="Titre3Car"/>
    <w:uiPriority w:val="9"/>
    <w:unhideWhenUsed/>
    <w:qFormat/>
    <w:rsid w:val="0085578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13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B111D"/>
    <w:pPr>
      <w:ind w:left="720"/>
      <w:contextualSpacing/>
    </w:pPr>
  </w:style>
  <w:style w:type="character" w:customStyle="1" w:styleId="Titre3Car">
    <w:name w:val="Titre 3 Car"/>
    <w:basedOn w:val="Policepardfaut"/>
    <w:link w:val="Titre3"/>
    <w:uiPriority w:val="9"/>
    <w:rsid w:val="0085578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4730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Microsoft Word - 9 - BTS SIO - 2025 - Annexes 9 - Epreuve E6</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BTS SIO - 2025 - Annexes 9 - Epreuve E6</dc:title>
  <dc:subject/>
  <dc:creator>Keoni DEVALLENCOURT</dc:creator>
  <cp:keywords/>
  <cp:lastModifiedBy>admin_bachelarte</cp:lastModifiedBy>
  <cp:revision>2</cp:revision>
  <dcterms:created xsi:type="dcterms:W3CDTF">2026-04-02T19:35:00Z</dcterms:created>
  <dcterms:modified xsi:type="dcterms:W3CDTF">2026-04-02T19:35:00Z</dcterms:modified>
</cp:coreProperties>
</file>